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Computer-Based Math Response Practice #2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Example: Which is greater: 917 or 971?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971 is greater because there is a 7 in the tens place, and the 7 is greater than the 1 in 917.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Which is greater: 81 or 79?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Which is less: 98 or 89?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Which is less: 34 or 34? </w:t>
      </w: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Round 98 to the nearest 100 and explain.</w:t>
      </w: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Round 51 to the nearest 100 and explain.</w:t>
      </w: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Round 49to the nearest 100 and explain.</w:t>
      </w: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Extended Response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Jacob went to the store with 5 dollars in his pocket. He bought a bracelet for $1.99 and a toy car for $3.99. Does he have enough money? Explain why or why not. Use rounding, not addition.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Answer</w:t>
      </w:r>
      <w:r w:rsidRPr="00000000" w:rsidR="00000000" w:rsidDel="00000000">
        <w:rPr>
          <w:sz w:val="28"/>
          <w:rtl w:val="0"/>
        </w:rPr>
        <w:t xml:space="preserve">:</w:t>
      </w:r>
    </w:p>
    <w:tbl>
      <w:tblPr>
        <w:tblStyle w:val="Table8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Math Practice 2 Rounding.docx</dc:title>
</cp:coreProperties>
</file>